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eastAsia="仿宋_GB2312" w:cs="仿宋_GB2312"/>
        </w:rPr>
      </w:pPr>
      <w:r>
        <w:rPr>
          <w:rFonts w:hint="eastAsia" w:eastAsia="仿宋_GB2312" w:cs="仿宋_GB2312"/>
        </w:rPr>
        <w:t>北京大学外国</w:t>
      </w:r>
      <w:r>
        <w:rPr>
          <w:rFonts w:hint="eastAsia" w:eastAsia="仿宋_GB2312" w:cs="仿宋_GB2312"/>
          <w:lang w:val="en-US" w:eastAsia="zh-CN"/>
        </w:rPr>
        <w:t>语言文学</w:t>
      </w:r>
      <w:r>
        <w:rPr>
          <w:rFonts w:hint="eastAsia" w:eastAsia="仿宋_GB2312" w:cs="仿宋_GB2312"/>
        </w:rPr>
        <w:t>研究生</w:t>
      </w:r>
      <w:bookmarkStart w:id="0" w:name="_GoBack"/>
      <w:bookmarkEnd w:id="0"/>
      <w:r>
        <w:rPr>
          <w:rFonts w:hint="eastAsia" w:eastAsia="仿宋_GB2312" w:cs="仿宋_GB2312"/>
        </w:rPr>
        <w:t>论坛</w:t>
      </w:r>
    </w:p>
    <w:p>
      <w:pPr>
        <w:spacing w:line="360" w:lineRule="exact"/>
        <w:rPr>
          <w:rFonts w:eastAsia="仿宋_GB2312" w:cs="仿宋_GB2312"/>
        </w:rPr>
      </w:pPr>
      <w:r>
        <w:rPr>
          <w:rFonts w:hint="eastAsia" w:eastAsia="仿宋_GB2312" w:cs="仿宋_GB2312"/>
        </w:rPr>
        <w:t>论文格式参考样例</w:t>
      </w:r>
    </w:p>
    <w:p>
      <w:pPr>
        <w:spacing w:before="312" w:beforeLines="100" w:after="312" w:afterLines="100" w:line="480" w:lineRule="auto"/>
        <w:jc w:val="center"/>
        <w:rPr>
          <w:rFonts w:eastAsia="黑体"/>
          <w:b/>
          <w:bCs/>
          <w:sz w:val="32"/>
          <w:szCs w:val="30"/>
        </w:rPr>
      </w:pPr>
      <w:r>
        <w:rPr>
          <w:rFonts w:hint="eastAsia" w:eastAsia="黑体" w:cs="黑体"/>
          <w:b/>
          <w:bCs/>
          <w:sz w:val="32"/>
          <w:szCs w:val="30"/>
        </w:rPr>
        <w:t>当代菲律宾明星参政现象浅析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宋体"/>
          <w:sz w:val="24"/>
          <w:szCs w:val="24"/>
        </w:rPr>
        <w:t>严九笙</w:t>
      </w:r>
    </w:p>
    <w:p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宋体"/>
        </w:rPr>
        <w:t>（</w:t>
      </w:r>
      <w:r>
        <w:rPr>
          <w:rFonts w:hint="eastAsia" w:ascii="仿宋" w:hAnsi="仿宋" w:eastAsia="仿宋" w:cs="仿宋_GB2312"/>
        </w:rPr>
        <w:t>北京大学</w:t>
      </w:r>
      <w:r>
        <w:rPr>
          <w:rFonts w:ascii="仿宋" w:hAnsi="仿宋" w:eastAsia="仿宋" w:cs="仿宋_GB2312"/>
        </w:rPr>
        <w:t xml:space="preserve"> </w:t>
      </w:r>
      <w:r>
        <w:rPr>
          <w:rFonts w:hint="eastAsia" w:ascii="仿宋" w:hAnsi="仿宋" w:eastAsia="仿宋" w:cs="仿宋_GB2312"/>
        </w:rPr>
        <w:t>外国语学院</w:t>
      </w:r>
      <w:r>
        <w:rPr>
          <w:rFonts w:hint="eastAsia" w:ascii="仿宋" w:hAnsi="仿宋" w:eastAsia="仿宋" w:cs="宋体"/>
        </w:rPr>
        <w:t>）</w:t>
      </w:r>
    </w:p>
    <w:p>
      <w:pPr>
        <w:spacing w:before="312" w:beforeLines="100" w:after="312" w:afterLines="100" w:line="360" w:lineRule="auto"/>
        <w:ind w:firstLine="422" w:firstLineChars="200"/>
        <w:rPr>
          <w:rFonts w:ascii="宋体" w:hAnsi="宋体" w:cs="宋体"/>
          <w:szCs w:val="18"/>
        </w:rPr>
      </w:pPr>
      <w:r>
        <w:rPr>
          <w:rFonts w:hint="eastAsia" w:ascii="宋体" w:hAnsi="宋体" w:cs="黑体"/>
          <w:b/>
          <w:bCs/>
          <w:szCs w:val="18"/>
        </w:rPr>
        <w:t>摘</w:t>
      </w:r>
      <w:r>
        <w:rPr>
          <w:rFonts w:ascii="宋体" w:hAnsi="宋体" w:cs="黑体"/>
          <w:b/>
          <w:bCs/>
          <w:szCs w:val="18"/>
        </w:rPr>
        <w:t xml:space="preserve">  </w:t>
      </w:r>
      <w:r>
        <w:rPr>
          <w:rFonts w:hint="eastAsia" w:ascii="宋体" w:hAnsi="宋体" w:cs="黑体"/>
          <w:b/>
          <w:bCs/>
          <w:szCs w:val="18"/>
        </w:rPr>
        <w:t>要：</w:t>
      </w:r>
      <w:r>
        <w:rPr>
          <w:rFonts w:hint="eastAsia" w:ascii="宋体" w:hAnsi="宋体" w:cs="宋体"/>
          <w:szCs w:val="18"/>
        </w:rPr>
        <w:t xml:space="preserve">近20年以来，从曾参选总统的埃斯特拉达、小费尔南多·波到近年来广受关注的曼尼·帕奎奥、摩卡·乌松等等，菲律宾政坛上始终活跃着大众明星的身影。明星参政现象反映了当代媒体文化对菲律宾国内政治的深刻影响，体现了较强的民粹主义倾向，为以家族政治为核心的菲律宾传统政治文化增添了新的色彩。 </w:t>
      </w:r>
      <w:r>
        <w:rPr>
          <w:rFonts w:ascii="宋体" w:hAnsi="宋体" w:cs="宋体"/>
          <w:szCs w:val="18"/>
        </w:rPr>
        <w:t xml:space="preserve">            </w:t>
      </w:r>
      <w:r>
        <w:rPr>
          <w:rFonts w:hint="eastAsia" w:ascii="宋体" w:hAnsi="宋体" w:cs="宋体"/>
          <w:i/>
          <w:iCs/>
          <w:sz w:val="18"/>
          <w:szCs w:val="18"/>
        </w:rPr>
        <w:t>（最好在</w:t>
      </w:r>
      <w:r>
        <w:rPr>
          <w:rFonts w:ascii="宋体" w:hAnsi="宋体" w:cs="宋体"/>
          <w:i/>
          <w:iCs/>
          <w:sz w:val="18"/>
          <w:szCs w:val="18"/>
        </w:rPr>
        <w:t>200</w:t>
      </w:r>
      <w:r>
        <w:rPr>
          <w:rFonts w:hint="eastAsia" w:ascii="宋体" w:hAnsi="宋体" w:cs="宋体"/>
          <w:i/>
          <w:iCs/>
          <w:sz w:val="18"/>
          <w:szCs w:val="18"/>
        </w:rPr>
        <w:t>字以内）</w:t>
      </w:r>
      <w:r>
        <w:rPr>
          <w:rFonts w:ascii="宋体" w:hAnsi="宋体" w:cs="宋体"/>
          <w:szCs w:val="18"/>
        </w:rPr>
        <w:t xml:space="preserve"> </w:t>
      </w:r>
    </w:p>
    <w:p>
      <w:pPr>
        <w:spacing w:before="312" w:beforeLines="100" w:after="312" w:afterLines="100" w:line="360" w:lineRule="auto"/>
        <w:ind w:firstLine="422" w:firstLineChars="200"/>
      </w:pPr>
      <w:r>
        <w:rPr>
          <w:rFonts w:hint="eastAsia" w:ascii="宋体" w:hAnsi="宋体" w:cs="黑体"/>
          <w:b/>
          <w:bCs/>
          <w:szCs w:val="18"/>
        </w:rPr>
        <w:t>关键词：</w:t>
      </w:r>
      <w:r>
        <w:rPr>
          <w:rFonts w:hint="eastAsia" w:ascii="宋体" w:hAnsi="宋体" w:cs="宋体"/>
          <w:szCs w:val="18"/>
        </w:rPr>
        <w:t>菲律宾；明星参政；民粹主义</w:t>
      </w:r>
      <w:r>
        <w:rPr>
          <w:rFonts w:ascii="宋体" w:hAnsi="宋体" w:cs="宋体"/>
          <w:szCs w:val="18"/>
        </w:rPr>
        <w:t xml:space="preserve"> </w:t>
      </w:r>
      <w:r>
        <w:rPr>
          <w:rFonts w:ascii="宋体" w:hAnsi="宋体" w:cs="宋体"/>
          <w:sz w:val="18"/>
          <w:szCs w:val="18"/>
        </w:rPr>
        <w:t xml:space="preserve"> </w:t>
      </w:r>
      <w:r>
        <w:t xml:space="preserve"> </w:t>
      </w:r>
      <w:r>
        <w:rPr>
          <w:sz w:val="18"/>
          <w:szCs w:val="18"/>
        </w:rPr>
        <w:t xml:space="preserve">                              </w:t>
      </w:r>
      <w:r>
        <w:rPr>
          <w:rFonts w:hint="eastAsia" w:cs="宋体"/>
          <w:i/>
          <w:iCs/>
          <w:sz w:val="18"/>
          <w:szCs w:val="18"/>
        </w:rPr>
        <w:t>（</w:t>
      </w:r>
      <w:r>
        <w:rPr>
          <w:i/>
          <w:iCs/>
          <w:sz w:val="18"/>
          <w:szCs w:val="18"/>
        </w:rPr>
        <w:t>2</w:t>
      </w:r>
      <w:r>
        <w:rPr>
          <w:rFonts w:ascii="宋体" w:hAnsi="宋体" w:cs="宋体"/>
          <w:i/>
          <w:iCs/>
          <w:sz w:val="18"/>
          <w:szCs w:val="18"/>
        </w:rPr>
        <w:t>-</w:t>
      </w:r>
      <w:r>
        <w:rPr>
          <w:i/>
          <w:iCs/>
          <w:sz w:val="18"/>
          <w:szCs w:val="18"/>
        </w:rPr>
        <w:t>5</w:t>
      </w:r>
      <w:r>
        <w:rPr>
          <w:rFonts w:hint="eastAsia" w:cs="宋体"/>
          <w:i/>
          <w:iCs/>
          <w:sz w:val="18"/>
          <w:szCs w:val="18"/>
        </w:rPr>
        <w:t>个关键词）</w:t>
      </w:r>
    </w:p>
    <w:p>
      <w:pPr>
        <w:spacing w:line="360" w:lineRule="auto"/>
        <w:ind w:firstLine="420" w:firstLineChars="200"/>
        <w:rPr>
          <w:rFonts w:cs="宋体"/>
        </w:rPr>
      </w:pPr>
      <w:r>
        <w:rPr>
          <w:rFonts w:hint="eastAsia" w:ascii="宋体" w:hAnsi="宋体" w:cs="宋体"/>
        </w:rPr>
        <w:t>在近2</w:t>
      </w:r>
      <w:r>
        <w:rPr>
          <w:rFonts w:ascii="宋体" w:hAnsi="宋体" w:cs="宋体"/>
        </w:rPr>
        <w:t>0</w:t>
      </w:r>
      <w:r>
        <w:rPr>
          <w:rFonts w:hint="eastAsia" w:ascii="宋体" w:hAnsi="宋体" w:cs="宋体"/>
        </w:rPr>
        <w:t>年来的菲律宾政坛上，明星参政现象已经成为了一道独特的风景。</w:t>
      </w:r>
      <w:r>
        <w:rPr>
          <w:rStyle w:val="10"/>
          <w:rFonts w:ascii="宋体" w:hAnsi="宋体"/>
        </w:rPr>
        <w:t>[1]</w:t>
      </w:r>
      <w:r>
        <w:rPr>
          <w:rFonts w:hint="eastAsia" w:ascii="宋体" w:hAnsi="宋体" w:cs="宋体"/>
        </w:rPr>
        <w:t>本文所指的明星参政现象是指长期在演艺界、体育界、传媒界工作的著名人士（即所谓大众明星），在国家政治生活中发挥重要作用、担任政治职务，包括总统、国会议员、内阁成员、地方政府首脑、地方议员等。</w:t>
      </w:r>
      <w:r>
        <w:rPr>
          <w:rStyle w:val="10"/>
        </w:rPr>
        <w:t>[2]</w:t>
      </w:r>
      <w:r>
        <w:t xml:space="preserve"> </w:t>
      </w:r>
    </w:p>
    <w:p>
      <w:pPr>
        <w:pStyle w:val="19"/>
        <w:widowControl/>
        <w:numPr>
          <w:ilvl w:val="0"/>
          <w:numId w:val="1"/>
        </w:numPr>
        <w:adjustRightInd w:val="0"/>
        <w:spacing w:line="360" w:lineRule="auto"/>
        <w:ind w:firstLineChars="0"/>
        <w:jc w:val="left"/>
        <w:rPr>
          <w:rFonts w:ascii="宋体" w:hAnsi="宋体" w:eastAsia="宋体" w:cs="宋体"/>
          <w:b/>
          <w:kern w:val="0"/>
          <w:sz w:val="28"/>
          <w:szCs w:val="24"/>
          <w:lang w:bidi="ar-SA"/>
        </w:rPr>
      </w:pPr>
      <w:r>
        <w:rPr>
          <w:rFonts w:ascii="宋体" w:hAnsi="宋体" w:eastAsia="宋体" w:cs="宋体"/>
          <w:b/>
          <w:kern w:val="0"/>
          <w:sz w:val="28"/>
          <w:szCs w:val="24"/>
          <w:lang w:bidi="ar-SA"/>
        </w:rPr>
        <w:t>菲律宾明星参政的方式与</w:t>
      </w:r>
      <w:r>
        <w:rPr>
          <w:rFonts w:hint="eastAsia" w:ascii="宋体" w:hAnsi="宋体" w:eastAsia="宋体" w:cs="宋体"/>
          <w:b/>
          <w:kern w:val="0"/>
          <w:sz w:val="28"/>
          <w:szCs w:val="24"/>
          <w:lang w:bidi="ar-SA"/>
        </w:rPr>
        <w:t>反响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近</w:t>
      </w:r>
      <w:r>
        <w:rPr>
          <w:rFonts w:asciiTheme="minorEastAsia" w:hAnsiTheme="minorEastAsia"/>
        </w:rPr>
        <w:t>20</w:t>
      </w:r>
      <w:r>
        <w:rPr>
          <w:rFonts w:hint="eastAsia" w:asciiTheme="minorEastAsia" w:hAnsiTheme="minorEastAsia"/>
        </w:rPr>
        <w:t>年以来，从曾参选总统的埃斯特拉达（</w:t>
      </w:r>
      <w:r>
        <w:t>Joseph Estrada</w:t>
      </w:r>
      <w:r>
        <w:rPr>
          <w:rFonts w:hint="eastAsia" w:asciiTheme="minorEastAsia" w:hAnsiTheme="minorEastAsia"/>
        </w:rPr>
        <w:t>）</w:t>
      </w:r>
      <w:r>
        <w:rPr>
          <w:rFonts w:asciiTheme="minorEastAsia" w:hAnsiTheme="minorEastAsia"/>
          <w:vertAlign w:val="superscript"/>
        </w:rPr>
        <w:t>(</w:t>
      </w:r>
      <w:r>
        <w:rPr>
          <w:rStyle w:val="12"/>
          <w:rFonts w:asciiTheme="minorEastAsia" w:hAnsiTheme="minorEastAsia"/>
        </w:rPr>
        <w:footnoteReference w:id="0"/>
      </w:r>
      <w:r>
        <w:rPr>
          <w:rFonts w:asciiTheme="minorEastAsia" w:hAnsiTheme="minorEastAsia"/>
          <w:vertAlign w:val="superscript"/>
        </w:rPr>
        <w:t>)</w:t>
      </w:r>
      <w:r>
        <w:rPr>
          <w:rFonts w:hint="eastAsia" w:asciiTheme="minorEastAsia" w:hAnsiTheme="minorEastAsia"/>
        </w:rPr>
        <w:t>、小费尔南多•波（</w:t>
      </w:r>
      <w:r>
        <w:t>Fernando Poe Jr.</w:t>
      </w:r>
      <w:r>
        <w:rPr>
          <w:rFonts w:hint="eastAsia" w:asciiTheme="minorEastAsia" w:hAnsiTheme="minorEastAsia"/>
        </w:rPr>
        <w:t>）到近年来广受关注的曼尼•帕奎奥（</w:t>
      </w:r>
      <w:r>
        <w:t>Manny Pacquiao</w:t>
      </w:r>
      <w:r>
        <w:rPr>
          <w:rFonts w:hint="eastAsia"/>
        </w:rPr>
        <w:t>）</w:t>
      </w:r>
      <w:r>
        <w:rPr>
          <w:rFonts w:hint="eastAsia" w:asciiTheme="minorEastAsia" w:hAnsiTheme="minorEastAsia"/>
        </w:rPr>
        <w:t>、摩卡•乌松（</w:t>
      </w:r>
      <w:r>
        <w:t>Mocha Uson</w:t>
      </w:r>
      <w:r>
        <w:rPr>
          <w:rFonts w:hint="eastAsia" w:asciiTheme="minorEastAsia" w:hAnsiTheme="minorEastAsia"/>
        </w:rPr>
        <w:t>）等，</w:t>
      </w:r>
      <w:r>
        <w:rPr>
          <w:rFonts w:asciiTheme="minorEastAsia" w:hAnsiTheme="minorEastAsia"/>
        </w:rPr>
        <w:t>菲律宾政坛上</w:t>
      </w:r>
      <w:r>
        <w:rPr>
          <w:rFonts w:hint="eastAsia" w:asciiTheme="minorEastAsia" w:hAnsiTheme="minorEastAsia"/>
        </w:rPr>
        <w:t>始终活跃着大众明星的身影。以下将简要介绍四位明星的参政历程。</w:t>
      </w:r>
    </w:p>
    <w:p>
      <w:pPr>
        <w:spacing w:line="360" w:lineRule="auto"/>
        <w:ind w:firstLine="420" w:firstLineChars="200"/>
        <w:rPr>
          <w:rFonts w:eastAsia="仿宋_GB2312"/>
        </w:rPr>
      </w:pPr>
      <w:r>
        <w:rPr>
          <w:rFonts w:hint="eastAsia" w:cs="宋体"/>
        </w:rPr>
        <w:t>……。</w:t>
      </w:r>
      <w:r>
        <w:rPr>
          <w:rStyle w:val="10"/>
        </w:rPr>
        <w:t>[3]</w:t>
      </w:r>
      <w:r>
        <w:rPr>
          <w:rFonts w:hint="eastAsia" w:eastAsia="仿宋_GB2312" w:cs="仿宋_GB2312"/>
          <w:sz w:val="24"/>
          <w:szCs w:val="24"/>
        </w:rPr>
        <w:t>（正文略）</w:t>
      </w:r>
    </w:p>
    <w:p>
      <w:pPr>
        <w:spacing w:line="360" w:lineRule="exact"/>
      </w:pPr>
    </w:p>
    <w:p>
      <w:pPr>
        <w:spacing w:line="360" w:lineRule="exact"/>
        <w:rPr>
          <w:sz w:val="24"/>
          <w:szCs w:val="24"/>
        </w:rPr>
      </w:pPr>
    </w:p>
    <w:p>
      <w:pPr>
        <w:widowControl/>
        <w:jc w:val="left"/>
        <w:rPr>
          <w:rFonts w:eastAsia="黑体" w:cs="黑体"/>
          <w:b/>
          <w:bCs/>
        </w:rPr>
      </w:pPr>
      <w:r>
        <w:rPr>
          <w:rFonts w:eastAsia="黑体" w:cs="黑体"/>
          <w:b/>
          <w:bCs/>
        </w:rPr>
        <w:br w:type="page"/>
      </w:r>
    </w:p>
    <w:p>
      <w:pPr>
        <w:widowControl/>
        <w:adjustRightInd w:val="0"/>
        <w:spacing w:line="360" w:lineRule="auto"/>
        <w:jc w:val="left"/>
        <w:rPr>
          <w:rFonts w:ascii="宋体" w:hAnsi="宋体" w:cs="宋体"/>
          <w:b/>
          <w:kern w:val="0"/>
          <w:sz w:val="28"/>
          <w:szCs w:val="24"/>
        </w:rPr>
      </w:pPr>
      <w:r>
        <w:rPr>
          <w:rFonts w:hint="eastAsia" w:ascii="宋体" w:hAnsi="宋体" w:cs="宋体"/>
          <w:b/>
          <w:kern w:val="0"/>
          <w:sz w:val="28"/>
          <w:szCs w:val="24"/>
        </w:rPr>
        <w:t>参考文献</w:t>
      </w:r>
    </w:p>
    <w:p>
      <w:pPr>
        <w:spacing w:line="360" w:lineRule="auto"/>
        <w:rPr>
          <w:rFonts w:ascii="宋体" w:hAnsi="宋体"/>
          <w:szCs w:val="18"/>
        </w:rPr>
      </w:pPr>
      <w:r>
        <w:rPr>
          <w:rFonts w:ascii="宋体" w:hAnsi="宋体"/>
          <w:szCs w:val="18"/>
        </w:rPr>
        <w:t>[1] Chua Beug Huat</w:t>
      </w:r>
      <w:r>
        <w:rPr>
          <w:rFonts w:hint="eastAsia" w:ascii="宋体" w:hAnsi="宋体"/>
          <w:szCs w:val="18"/>
        </w:rPr>
        <w:t>.</w:t>
      </w:r>
      <w:r>
        <w:rPr>
          <w:rFonts w:ascii="宋体" w:hAnsi="宋体"/>
          <w:szCs w:val="18"/>
        </w:rPr>
        <w:t xml:space="preserve"> (2007). </w:t>
      </w:r>
      <w:r>
        <w:rPr>
          <w:rFonts w:ascii="宋体" w:hAnsi="宋体"/>
          <w:i/>
          <w:szCs w:val="18"/>
        </w:rPr>
        <w:t>Elections As Popular Culture in Asia</w:t>
      </w:r>
      <w:r>
        <w:rPr>
          <w:rFonts w:ascii="宋体" w:hAnsi="宋体"/>
          <w:szCs w:val="18"/>
        </w:rPr>
        <w:t>. New York: Routledge, 81-83.</w:t>
      </w:r>
    </w:p>
    <w:p>
      <w:pPr>
        <w:spacing w:line="360" w:lineRule="auto"/>
        <w:rPr>
          <w:rFonts w:ascii="宋体" w:hAnsi="宋体"/>
          <w:szCs w:val="18"/>
        </w:rPr>
      </w:pPr>
      <w:r>
        <w:rPr>
          <w:rFonts w:ascii="宋体" w:hAnsi="宋体"/>
          <w:szCs w:val="18"/>
        </w:rPr>
        <w:t xml:space="preserve">[2] </w:t>
      </w:r>
      <w:r>
        <w:rPr>
          <w:rFonts w:hint="eastAsia" w:ascii="宋体" w:hAnsi="宋体"/>
          <w:szCs w:val="18"/>
        </w:rPr>
        <w:t>薛颖.</w:t>
      </w:r>
      <w:r>
        <w:rPr>
          <w:rFonts w:ascii="宋体" w:hAnsi="宋体"/>
          <w:szCs w:val="18"/>
        </w:rPr>
        <w:t xml:space="preserve"> </w:t>
      </w:r>
      <w:r>
        <w:rPr>
          <w:rFonts w:hint="eastAsia" w:ascii="宋体" w:hAnsi="宋体"/>
          <w:szCs w:val="18"/>
        </w:rPr>
        <w:t>从埃斯特拉达看菲律宾的明星政治[J].</w:t>
      </w:r>
      <w:r>
        <w:rPr>
          <w:rFonts w:ascii="宋体" w:hAnsi="宋体"/>
          <w:szCs w:val="18"/>
        </w:rPr>
        <w:t xml:space="preserve"> </w:t>
      </w:r>
      <w:r>
        <w:rPr>
          <w:rFonts w:hint="eastAsia" w:ascii="宋体" w:hAnsi="宋体"/>
          <w:szCs w:val="18"/>
        </w:rPr>
        <w:t>新东方,</w:t>
      </w:r>
      <w:r>
        <w:rPr>
          <w:rFonts w:ascii="宋体" w:hAnsi="宋体"/>
          <w:szCs w:val="18"/>
        </w:rPr>
        <w:t xml:space="preserve"> </w:t>
      </w:r>
      <w:r>
        <w:rPr>
          <w:rFonts w:hint="eastAsia" w:ascii="宋体" w:hAnsi="宋体"/>
          <w:szCs w:val="18"/>
        </w:rPr>
        <w:t>2004(4):12-17.</w:t>
      </w:r>
    </w:p>
    <w:p>
      <w:pPr>
        <w:spacing w:line="360" w:lineRule="auto"/>
        <w:rPr>
          <w:rFonts w:ascii="宋体" w:hAnsi="宋体"/>
          <w:szCs w:val="18"/>
        </w:rPr>
      </w:pPr>
      <w:r>
        <w:rPr>
          <w:rFonts w:ascii="宋体" w:hAnsi="宋体"/>
          <w:szCs w:val="18"/>
        </w:rPr>
        <w:t xml:space="preserve">[3] </w:t>
      </w:r>
      <w:r>
        <w:rPr>
          <w:rFonts w:hint="eastAsia" w:ascii="宋体" w:hAnsi="宋体"/>
          <w:szCs w:val="18"/>
        </w:rPr>
        <w:t>俞可平.</w:t>
      </w:r>
      <w:r>
        <w:rPr>
          <w:rFonts w:ascii="宋体" w:hAnsi="宋体"/>
          <w:szCs w:val="18"/>
        </w:rPr>
        <w:t xml:space="preserve"> </w:t>
      </w:r>
      <w:r>
        <w:rPr>
          <w:rFonts w:hint="eastAsia" w:ascii="宋体" w:hAnsi="宋体"/>
          <w:szCs w:val="18"/>
        </w:rPr>
        <w:t>现代化进程中的民粹主义[J].</w:t>
      </w:r>
      <w:r>
        <w:rPr>
          <w:rFonts w:ascii="宋体" w:hAnsi="宋体"/>
          <w:szCs w:val="18"/>
        </w:rPr>
        <w:t xml:space="preserve"> </w:t>
      </w:r>
      <w:r>
        <w:rPr>
          <w:rFonts w:hint="eastAsia" w:ascii="宋体" w:hAnsi="宋体"/>
          <w:szCs w:val="18"/>
        </w:rPr>
        <w:t>战略与管理,</w:t>
      </w:r>
      <w:r>
        <w:rPr>
          <w:rFonts w:ascii="宋体" w:hAnsi="宋体"/>
          <w:szCs w:val="18"/>
        </w:rPr>
        <w:t xml:space="preserve"> </w:t>
      </w:r>
      <w:r>
        <w:rPr>
          <w:rFonts w:hint="eastAsia" w:ascii="宋体" w:hAnsi="宋体"/>
          <w:szCs w:val="18"/>
        </w:rPr>
        <w:t>1997(1):88-96.</w:t>
      </w:r>
    </w:p>
    <w:p>
      <w:pPr>
        <w:spacing w:line="360" w:lineRule="exact"/>
        <w:rPr>
          <w:rFonts w:ascii="宋体" w:hAnsi="宋体" w:cs="宋体"/>
          <w:sz w:val="18"/>
          <w:szCs w:val="18"/>
        </w:rPr>
      </w:pPr>
      <w:r>
        <w:rPr>
          <w:rFonts w:hint="eastAsia" w:cs="宋体"/>
          <w:i/>
          <w:iCs/>
          <w:sz w:val="18"/>
          <w:szCs w:val="18"/>
        </w:rPr>
        <w:t>（以下参考文献略）</w:t>
      </w:r>
    </w:p>
    <w:p>
      <w:pPr>
        <w:rPr>
          <w:rFonts w:ascii="宋体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7"/>
        <w:rPr>
          <w:rFonts w:hint="eastAsia"/>
        </w:rPr>
      </w:pPr>
      <w:r>
        <w:rPr>
          <w:rStyle w:val="12"/>
        </w:rPr>
        <w:footnoteRef/>
      </w:r>
      <w:r>
        <w:t xml:space="preserve"> </w:t>
      </w:r>
      <w:r>
        <w:rPr>
          <w:rFonts w:hint="eastAsia"/>
        </w:rPr>
        <w:t>又译为：费尔南多·傅、费尔南多·坡、费尔南多·波因。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A51"/>
    <w:multiLevelType w:val="multilevel"/>
    <w:tmpl w:val="01136A51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22"/>
    <w:rsid w:val="00021134"/>
    <w:rsid w:val="00061B99"/>
    <w:rsid w:val="000628FD"/>
    <w:rsid w:val="000D46EB"/>
    <w:rsid w:val="000D6E07"/>
    <w:rsid w:val="001149D1"/>
    <w:rsid w:val="00151218"/>
    <w:rsid w:val="001C5D1A"/>
    <w:rsid w:val="001D693D"/>
    <w:rsid w:val="001E7922"/>
    <w:rsid w:val="001F256B"/>
    <w:rsid w:val="00277524"/>
    <w:rsid w:val="00300A9D"/>
    <w:rsid w:val="003613BD"/>
    <w:rsid w:val="00464020"/>
    <w:rsid w:val="00481865"/>
    <w:rsid w:val="004A427B"/>
    <w:rsid w:val="00582F2B"/>
    <w:rsid w:val="005A1698"/>
    <w:rsid w:val="005B7A5E"/>
    <w:rsid w:val="00686E8B"/>
    <w:rsid w:val="006E06A3"/>
    <w:rsid w:val="008126BB"/>
    <w:rsid w:val="008D6636"/>
    <w:rsid w:val="00907A6B"/>
    <w:rsid w:val="00943F6A"/>
    <w:rsid w:val="00953E22"/>
    <w:rsid w:val="0096566F"/>
    <w:rsid w:val="0097726A"/>
    <w:rsid w:val="00A35FA0"/>
    <w:rsid w:val="00A76E7B"/>
    <w:rsid w:val="00AB60A8"/>
    <w:rsid w:val="00AC57D7"/>
    <w:rsid w:val="00BB3651"/>
    <w:rsid w:val="00BB67B8"/>
    <w:rsid w:val="00C01C92"/>
    <w:rsid w:val="00C039F2"/>
    <w:rsid w:val="00C82B64"/>
    <w:rsid w:val="00CC7AB0"/>
    <w:rsid w:val="00E01D6C"/>
    <w:rsid w:val="00E70704"/>
    <w:rsid w:val="00E77E41"/>
    <w:rsid w:val="00F11C98"/>
    <w:rsid w:val="00F2073F"/>
    <w:rsid w:val="00FA1795"/>
    <w:rsid w:val="00FD59AA"/>
    <w:rsid w:val="3A34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nhideWhenUsed="0" w:uiPriority="99" w:name="endnote reference"/>
    <w:lsdException w:unhideWhenUsed="0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ind w:left="1680" w:hanging="1680" w:hangingChars="600"/>
      <w:jc w:val="center"/>
      <w:outlineLvl w:val="0"/>
    </w:pPr>
    <w:rPr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6"/>
    <w:uiPriority w:val="99"/>
    <w:pPr>
      <w:spacing w:line="288" w:lineRule="auto"/>
      <w:ind w:firstLine="420" w:firstLineChars="200"/>
    </w:pPr>
  </w:style>
  <w:style w:type="paragraph" w:styleId="4">
    <w:name w:val="endnote text"/>
    <w:basedOn w:val="1"/>
    <w:link w:val="15"/>
    <w:semiHidden/>
    <w:uiPriority w:val="99"/>
    <w:pPr>
      <w:snapToGrid w:val="0"/>
      <w:jc w:val="left"/>
    </w:pPr>
  </w:style>
  <w:style w:type="paragraph" w:styleId="5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4"/>
    <w:semiHidden/>
    <w:uiPriority w:val="99"/>
    <w:pPr>
      <w:snapToGrid w:val="0"/>
      <w:jc w:val="left"/>
    </w:pPr>
    <w:rPr>
      <w:sz w:val="18"/>
      <w:szCs w:val="18"/>
    </w:rPr>
  </w:style>
  <w:style w:type="character" w:styleId="10">
    <w:name w:val="endnote reference"/>
    <w:basedOn w:val="9"/>
    <w:semiHidden/>
    <w:uiPriority w:val="99"/>
    <w:rPr>
      <w:vertAlign w:val="superscript"/>
    </w:rPr>
  </w:style>
  <w:style w:type="character" w:styleId="11">
    <w:name w:val="page number"/>
    <w:basedOn w:val="9"/>
    <w:uiPriority w:val="99"/>
  </w:style>
  <w:style w:type="character" w:styleId="12">
    <w:name w:val="footnote reference"/>
    <w:basedOn w:val="9"/>
    <w:semiHidden/>
    <w:uiPriority w:val="99"/>
    <w:rPr>
      <w:vertAlign w:val="superscript"/>
    </w:rPr>
  </w:style>
  <w:style w:type="character" w:customStyle="1" w:styleId="13">
    <w:name w:val="标题 1 字符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4">
    <w:name w:val="脚注文本 字符"/>
    <w:basedOn w:val="9"/>
    <w:link w:val="7"/>
    <w:semiHidden/>
    <w:uiPriority w:val="99"/>
    <w:rPr>
      <w:sz w:val="18"/>
      <w:szCs w:val="18"/>
    </w:rPr>
  </w:style>
  <w:style w:type="character" w:customStyle="1" w:styleId="15">
    <w:name w:val="尾注文本 字符"/>
    <w:basedOn w:val="9"/>
    <w:link w:val="4"/>
    <w:semiHidden/>
    <w:uiPriority w:val="99"/>
    <w:rPr>
      <w:szCs w:val="21"/>
    </w:rPr>
  </w:style>
  <w:style w:type="character" w:customStyle="1" w:styleId="16">
    <w:name w:val="正文文本缩进 2 字符"/>
    <w:basedOn w:val="9"/>
    <w:link w:val="3"/>
    <w:semiHidden/>
    <w:uiPriority w:val="99"/>
    <w:rPr>
      <w:szCs w:val="21"/>
    </w:rPr>
  </w:style>
  <w:style w:type="character" w:customStyle="1" w:styleId="17">
    <w:name w:val="页脚 字符"/>
    <w:basedOn w:val="9"/>
    <w:link w:val="5"/>
    <w:semiHidden/>
    <w:uiPriority w:val="99"/>
    <w:rPr>
      <w:sz w:val="18"/>
      <w:szCs w:val="18"/>
    </w:rPr>
  </w:style>
  <w:style w:type="character" w:customStyle="1" w:styleId="18">
    <w:name w:val="页眉 字符"/>
    <w:basedOn w:val="9"/>
    <w:link w:val="6"/>
    <w:semiHidden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cs="Arial Unicode MS" w:asciiTheme="minorHAnsi" w:hAnsiTheme="minorHAnsi" w:eastAsiaTheme="minorEastAsia"/>
      <w:szCs w:val="36"/>
      <w:lang w:bidi="km-KH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2F5789-E621-4CD0-B99A-F18AD247DC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教育学院</Company>
  <Pages>2</Pages>
  <Words>120</Words>
  <Characters>689</Characters>
  <Lines>5</Lines>
  <Paragraphs>1</Paragraphs>
  <TotalTime>61</TotalTime>
  <ScaleCrop>false</ScaleCrop>
  <LinksUpToDate>false</LinksUpToDate>
  <CharactersWithSpaces>808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2019-02-19T05:23:00Z</dcterms:created>
  <dc:creator>사진</dc:creator>
  <cp:lastModifiedBy>사진</cp:lastModifiedBy>
  <cp:lastPrinted>2002-10-28T08:45:00Z</cp:lastPrinted>
  <dcterms:modified xsi:type="dcterms:W3CDTF">2021-01-19T07:24:32Z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